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72F" w:rsidRPr="00980689" w:rsidRDefault="00BF4597" w:rsidP="00980689">
      <w:pPr>
        <w:pStyle w:val="Prrafodelista"/>
        <w:ind w:left="360"/>
        <w:jc w:val="center"/>
        <w:rPr>
          <w:rFonts w:ascii="Arial" w:hAnsi="Arial" w:cs="Arial"/>
          <w:b/>
          <w:sz w:val="24"/>
          <w:szCs w:val="24"/>
          <w:u w:val="single"/>
        </w:rPr>
      </w:pPr>
      <w:r w:rsidRPr="00980689">
        <w:rPr>
          <w:rFonts w:ascii="Arial" w:hAnsi="Arial" w:cs="Arial"/>
          <w:b/>
          <w:sz w:val="24"/>
          <w:szCs w:val="24"/>
          <w:u w:val="single"/>
        </w:rPr>
        <w:t>Firmado un convenio de colaboración entre ambas instituciones</w:t>
      </w:r>
    </w:p>
    <w:p w:rsidR="00BF4597" w:rsidRDefault="00BF4597" w:rsidP="008E5AA4">
      <w:pPr>
        <w:pStyle w:val="CuerpoA"/>
        <w:spacing w:after="0" w:line="240" w:lineRule="auto"/>
        <w:jc w:val="center"/>
        <w:rPr>
          <w:rStyle w:val="Ninguno"/>
          <w:rFonts w:ascii="Arial" w:hAnsi="Arial"/>
          <w:b/>
          <w:bCs/>
          <w:spacing w:val="-15"/>
          <w:sz w:val="28"/>
          <w:szCs w:val="28"/>
        </w:rPr>
      </w:pPr>
    </w:p>
    <w:p w:rsidR="008F7A29" w:rsidRDefault="006F172F" w:rsidP="00980689">
      <w:pPr>
        <w:pStyle w:val="CuerpoA"/>
        <w:spacing w:after="0" w:line="240" w:lineRule="auto"/>
        <w:jc w:val="center"/>
        <w:rPr>
          <w:rStyle w:val="Ninguno"/>
          <w:rFonts w:ascii="Arial" w:hAnsi="Arial"/>
          <w:b/>
          <w:bCs/>
          <w:spacing w:val="6"/>
          <w:sz w:val="32"/>
          <w:szCs w:val="32"/>
        </w:rPr>
      </w:pPr>
      <w:r w:rsidRPr="008F7A29">
        <w:rPr>
          <w:rStyle w:val="Ninguno"/>
          <w:rFonts w:ascii="Arial" w:hAnsi="Arial"/>
          <w:b/>
          <w:bCs/>
          <w:spacing w:val="6"/>
          <w:sz w:val="32"/>
          <w:szCs w:val="32"/>
        </w:rPr>
        <w:t xml:space="preserve">El Hospital 12 de </w:t>
      </w:r>
      <w:proofErr w:type="gramStart"/>
      <w:r w:rsidRPr="008F7A29">
        <w:rPr>
          <w:rStyle w:val="Ninguno"/>
          <w:rFonts w:ascii="Arial" w:hAnsi="Arial"/>
          <w:b/>
          <w:bCs/>
          <w:spacing w:val="6"/>
          <w:sz w:val="32"/>
          <w:szCs w:val="32"/>
        </w:rPr>
        <w:t>Octubre</w:t>
      </w:r>
      <w:proofErr w:type="gramEnd"/>
      <w:r w:rsidRPr="008F7A29">
        <w:rPr>
          <w:rStyle w:val="Ninguno"/>
          <w:rFonts w:ascii="Arial" w:hAnsi="Arial"/>
          <w:b/>
          <w:bCs/>
          <w:spacing w:val="6"/>
          <w:sz w:val="32"/>
          <w:szCs w:val="32"/>
        </w:rPr>
        <w:t xml:space="preserve"> y Fundación Telefónica acuerdan iniciar proyectos conjuntos</w:t>
      </w:r>
      <w:r w:rsidR="00965C39" w:rsidRPr="008F7A29">
        <w:rPr>
          <w:rStyle w:val="Ninguno"/>
          <w:rFonts w:ascii="Arial" w:hAnsi="Arial"/>
          <w:b/>
          <w:bCs/>
          <w:spacing w:val="6"/>
          <w:sz w:val="32"/>
          <w:szCs w:val="32"/>
        </w:rPr>
        <w:t xml:space="preserve"> de voluntariado</w:t>
      </w:r>
      <w:r w:rsidRPr="008F7A29">
        <w:rPr>
          <w:rStyle w:val="Ninguno"/>
          <w:rFonts w:ascii="Arial" w:hAnsi="Arial"/>
          <w:b/>
          <w:bCs/>
          <w:spacing w:val="6"/>
          <w:sz w:val="32"/>
          <w:szCs w:val="32"/>
        </w:rPr>
        <w:t xml:space="preserve"> </w:t>
      </w:r>
    </w:p>
    <w:p w:rsidR="006F172F" w:rsidRPr="008F7A29" w:rsidRDefault="006F172F" w:rsidP="00980689">
      <w:pPr>
        <w:pStyle w:val="CuerpoA"/>
        <w:spacing w:after="0" w:line="240" w:lineRule="auto"/>
        <w:jc w:val="center"/>
        <w:rPr>
          <w:rStyle w:val="Ninguno"/>
          <w:rFonts w:ascii="Arial" w:eastAsia="Arial" w:hAnsi="Arial" w:cs="Arial"/>
          <w:b/>
          <w:bCs/>
          <w:spacing w:val="6"/>
          <w:sz w:val="32"/>
          <w:szCs w:val="32"/>
        </w:rPr>
      </w:pPr>
      <w:proofErr w:type="gramStart"/>
      <w:r w:rsidRPr="008F7A29">
        <w:rPr>
          <w:rStyle w:val="Ninguno"/>
          <w:rFonts w:ascii="Arial" w:hAnsi="Arial"/>
          <w:b/>
          <w:bCs/>
          <w:spacing w:val="6"/>
          <w:sz w:val="32"/>
          <w:szCs w:val="32"/>
        </w:rPr>
        <w:t>para</w:t>
      </w:r>
      <w:proofErr w:type="gramEnd"/>
      <w:r w:rsidRPr="008F7A29">
        <w:rPr>
          <w:rStyle w:val="Ninguno"/>
          <w:rFonts w:ascii="Arial" w:hAnsi="Arial"/>
          <w:b/>
          <w:bCs/>
          <w:spacing w:val="6"/>
          <w:sz w:val="32"/>
          <w:szCs w:val="32"/>
        </w:rPr>
        <w:t xml:space="preserve"> </w:t>
      </w:r>
      <w:r w:rsidR="00BF4597" w:rsidRPr="008F7A29">
        <w:rPr>
          <w:rStyle w:val="Ninguno"/>
          <w:rFonts w:ascii="Arial" w:hAnsi="Arial"/>
          <w:b/>
          <w:bCs/>
          <w:spacing w:val="6"/>
          <w:sz w:val="32"/>
          <w:szCs w:val="32"/>
        </w:rPr>
        <w:t>mejor</w:t>
      </w:r>
      <w:r w:rsidRPr="008F7A29">
        <w:rPr>
          <w:rStyle w:val="Ninguno"/>
          <w:rFonts w:ascii="Arial" w:hAnsi="Arial"/>
          <w:b/>
          <w:bCs/>
          <w:spacing w:val="6"/>
          <w:sz w:val="32"/>
          <w:szCs w:val="32"/>
        </w:rPr>
        <w:t xml:space="preserve">ar la </w:t>
      </w:r>
      <w:r w:rsidR="00BF4597" w:rsidRPr="008F7A29">
        <w:rPr>
          <w:rStyle w:val="Ninguno"/>
          <w:rFonts w:ascii="Arial" w:hAnsi="Arial"/>
          <w:b/>
          <w:bCs/>
          <w:spacing w:val="6"/>
          <w:sz w:val="32"/>
          <w:szCs w:val="32"/>
        </w:rPr>
        <w:t>atención de los pacientes</w:t>
      </w:r>
    </w:p>
    <w:p w:rsidR="006F172F" w:rsidRDefault="006F172F" w:rsidP="008E5AA4">
      <w:pPr>
        <w:pStyle w:val="CuerpoA"/>
        <w:spacing w:after="0" w:line="240" w:lineRule="auto"/>
        <w:jc w:val="both"/>
        <w:rPr>
          <w:rFonts w:ascii="Arial" w:eastAsia="Arial" w:hAnsi="Arial" w:cs="Arial"/>
          <w:sz w:val="28"/>
          <w:szCs w:val="28"/>
        </w:rPr>
      </w:pPr>
    </w:p>
    <w:p w:rsidR="00980689" w:rsidRPr="00980689" w:rsidRDefault="00980689" w:rsidP="002D4C36">
      <w:pPr>
        <w:pStyle w:val="CuerpoA"/>
        <w:numPr>
          <w:ilvl w:val="0"/>
          <w:numId w:val="2"/>
        </w:numPr>
        <w:spacing w:after="0" w:line="240" w:lineRule="auto"/>
        <w:ind w:left="567" w:hanging="283"/>
        <w:jc w:val="both"/>
        <w:rPr>
          <w:rStyle w:val="Ninguno"/>
          <w:rFonts w:ascii="Arial" w:hAnsi="Arial"/>
          <w:sz w:val="24"/>
          <w:szCs w:val="28"/>
        </w:rPr>
      </w:pPr>
      <w:r w:rsidRPr="00980689">
        <w:rPr>
          <w:rStyle w:val="Ninguno"/>
          <w:rFonts w:ascii="Arial" w:hAnsi="Arial"/>
          <w:sz w:val="24"/>
          <w:szCs w:val="28"/>
        </w:rPr>
        <w:t xml:space="preserve">El convenio de colaboración </w:t>
      </w:r>
      <w:r>
        <w:rPr>
          <w:rStyle w:val="Ninguno"/>
          <w:rFonts w:ascii="Arial" w:hAnsi="Arial"/>
          <w:sz w:val="24"/>
          <w:szCs w:val="28"/>
        </w:rPr>
        <w:t xml:space="preserve">contempla </w:t>
      </w:r>
      <w:r w:rsidRPr="00980689">
        <w:rPr>
          <w:rStyle w:val="Ninguno"/>
          <w:rFonts w:ascii="Arial" w:hAnsi="Arial"/>
          <w:sz w:val="24"/>
          <w:szCs w:val="28"/>
        </w:rPr>
        <w:t>la realización de proyectos dirigidos a humanizar la atención recibida por los pacientes.</w:t>
      </w:r>
    </w:p>
    <w:p w:rsidR="006F172F" w:rsidRPr="00980689" w:rsidRDefault="00BF4597" w:rsidP="002D4C36">
      <w:pPr>
        <w:pStyle w:val="CuerpoA"/>
        <w:numPr>
          <w:ilvl w:val="0"/>
          <w:numId w:val="2"/>
        </w:numPr>
        <w:spacing w:after="0" w:line="240" w:lineRule="auto"/>
        <w:ind w:left="567" w:hanging="283"/>
        <w:jc w:val="both"/>
        <w:rPr>
          <w:rStyle w:val="Ninguno"/>
          <w:rFonts w:ascii="Arial" w:eastAsia="Arial" w:hAnsi="Arial" w:cs="Arial"/>
          <w:b/>
          <w:bCs/>
          <w:sz w:val="24"/>
          <w:szCs w:val="24"/>
          <w:u w:val="single"/>
        </w:rPr>
      </w:pPr>
      <w:r w:rsidRPr="00980689">
        <w:rPr>
          <w:rStyle w:val="Ninguno"/>
          <w:rFonts w:ascii="Arial" w:hAnsi="Arial"/>
          <w:sz w:val="24"/>
          <w:szCs w:val="28"/>
        </w:rPr>
        <w:t>Serán planes de acción social y cultural con</w:t>
      </w:r>
      <w:r w:rsidR="00980689">
        <w:rPr>
          <w:rStyle w:val="Ninguno"/>
          <w:rFonts w:ascii="Arial" w:hAnsi="Arial"/>
          <w:sz w:val="24"/>
          <w:szCs w:val="28"/>
        </w:rPr>
        <w:t xml:space="preserve"> la</w:t>
      </w:r>
      <w:r w:rsidRPr="00980689">
        <w:rPr>
          <w:rStyle w:val="Ninguno"/>
          <w:rFonts w:ascii="Arial" w:hAnsi="Arial"/>
          <w:sz w:val="24"/>
          <w:szCs w:val="28"/>
        </w:rPr>
        <w:t xml:space="preserve"> participación de voluntarios de </w:t>
      </w:r>
      <w:r w:rsidR="00980689">
        <w:rPr>
          <w:rStyle w:val="Ninguno"/>
          <w:rFonts w:ascii="Arial" w:hAnsi="Arial"/>
          <w:sz w:val="24"/>
          <w:szCs w:val="28"/>
        </w:rPr>
        <w:t>Telefónica.</w:t>
      </w:r>
    </w:p>
    <w:p w:rsidR="00980689" w:rsidRPr="00980689" w:rsidRDefault="00980689" w:rsidP="00980689">
      <w:pPr>
        <w:pStyle w:val="CuerpoA"/>
        <w:spacing w:after="0" w:line="240" w:lineRule="auto"/>
        <w:ind w:left="360"/>
        <w:jc w:val="both"/>
        <w:rPr>
          <w:rStyle w:val="Ninguno"/>
          <w:rFonts w:ascii="Arial" w:hAnsi="Arial"/>
          <w:sz w:val="24"/>
          <w:szCs w:val="28"/>
        </w:rPr>
      </w:pPr>
    </w:p>
    <w:p w:rsidR="006F172F" w:rsidRDefault="006F172F" w:rsidP="006A1E00">
      <w:pPr>
        <w:pStyle w:val="CuerpoA"/>
        <w:suppressAutoHyphens/>
        <w:spacing w:after="0" w:line="240" w:lineRule="auto"/>
        <w:ind w:left="284"/>
        <w:jc w:val="both"/>
        <w:rPr>
          <w:rStyle w:val="Ninguno"/>
          <w:rFonts w:ascii="Arial" w:hAnsi="Arial"/>
          <w:bCs/>
          <w:sz w:val="24"/>
          <w:szCs w:val="24"/>
        </w:rPr>
      </w:pPr>
      <w:r>
        <w:rPr>
          <w:rStyle w:val="Ninguno"/>
          <w:rFonts w:ascii="Arial" w:hAnsi="Arial"/>
          <w:b/>
          <w:bCs/>
          <w:sz w:val="24"/>
          <w:szCs w:val="24"/>
          <w:u w:val="single"/>
        </w:rPr>
        <w:t>2</w:t>
      </w:r>
      <w:r w:rsidR="008F7A29">
        <w:rPr>
          <w:rStyle w:val="Ninguno"/>
          <w:rFonts w:ascii="Arial" w:hAnsi="Arial"/>
          <w:b/>
          <w:bCs/>
          <w:sz w:val="24"/>
          <w:szCs w:val="24"/>
          <w:u w:val="single"/>
        </w:rPr>
        <w:t>5</w:t>
      </w:r>
      <w:r>
        <w:rPr>
          <w:rStyle w:val="Ninguno"/>
          <w:rFonts w:ascii="Arial" w:hAnsi="Arial"/>
          <w:b/>
          <w:bCs/>
          <w:sz w:val="24"/>
          <w:szCs w:val="24"/>
          <w:u w:val="single"/>
        </w:rPr>
        <w:t xml:space="preserve"> de julio de 2017</w:t>
      </w:r>
      <w:r>
        <w:rPr>
          <w:rStyle w:val="Ninguno"/>
          <w:rFonts w:ascii="Arial" w:hAnsi="Arial"/>
          <w:b/>
          <w:bCs/>
          <w:sz w:val="24"/>
          <w:szCs w:val="24"/>
        </w:rPr>
        <w:t xml:space="preserve">.- </w:t>
      </w:r>
      <w:r>
        <w:rPr>
          <w:rStyle w:val="Ninguno"/>
          <w:rFonts w:ascii="Arial" w:hAnsi="Arial"/>
          <w:bCs/>
          <w:sz w:val="24"/>
          <w:szCs w:val="24"/>
        </w:rPr>
        <w:t>La Fundación para la Investigación Biomédica del Hospital Universitario 12 de Octubre y Fundación Telefónica han suscrito un convenio de colaboración para desarrollar con</w:t>
      </w:r>
      <w:r w:rsidR="00123525">
        <w:rPr>
          <w:rStyle w:val="Ninguno"/>
          <w:rFonts w:ascii="Arial" w:hAnsi="Arial"/>
          <w:bCs/>
          <w:sz w:val="24"/>
          <w:szCs w:val="24"/>
        </w:rPr>
        <w:t xml:space="preserve">juntamente proyectos </w:t>
      </w:r>
      <w:r>
        <w:rPr>
          <w:rStyle w:val="Ninguno"/>
          <w:rFonts w:ascii="Arial" w:hAnsi="Arial"/>
          <w:bCs/>
          <w:sz w:val="24"/>
          <w:szCs w:val="24"/>
        </w:rPr>
        <w:t xml:space="preserve">dirigidos a humanizar la atención que reciben los pacientes que son atendidos en este centro sanitario madrileño. </w:t>
      </w:r>
    </w:p>
    <w:p w:rsidR="006F172F" w:rsidRDefault="006F172F" w:rsidP="006A1E00">
      <w:pPr>
        <w:pStyle w:val="CuerpoA"/>
        <w:suppressAutoHyphens/>
        <w:spacing w:after="0" w:line="240" w:lineRule="auto"/>
        <w:ind w:left="284"/>
        <w:jc w:val="both"/>
        <w:rPr>
          <w:rStyle w:val="Ninguno"/>
          <w:rFonts w:ascii="Arial" w:hAnsi="Arial"/>
          <w:bCs/>
          <w:sz w:val="24"/>
          <w:szCs w:val="24"/>
        </w:rPr>
      </w:pPr>
    </w:p>
    <w:p w:rsidR="00123525" w:rsidRDefault="006F172F" w:rsidP="006A1E00">
      <w:pPr>
        <w:pStyle w:val="CuerpoA"/>
        <w:suppressAutoHyphens/>
        <w:spacing w:after="0" w:line="240" w:lineRule="auto"/>
        <w:ind w:left="284"/>
        <w:jc w:val="both"/>
        <w:rPr>
          <w:rStyle w:val="Ninguno"/>
          <w:rFonts w:ascii="Arial" w:hAnsi="Arial"/>
          <w:bCs/>
          <w:sz w:val="24"/>
          <w:szCs w:val="24"/>
        </w:rPr>
      </w:pPr>
      <w:r>
        <w:rPr>
          <w:rStyle w:val="Ninguno"/>
          <w:rFonts w:ascii="Arial" w:hAnsi="Arial"/>
          <w:bCs/>
          <w:sz w:val="24"/>
          <w:szCs w:val="24"/>
        </w:rPr>
        <w:t xml:space="preserve">El convenio establece que el </w:t>
      </w:r>
      <w:r w:rsidRPr="006F172F">
        <w:rPr>
          <w:rStyle w:val="Ninguno"/>
          <w:rFonts w:ascii="Arial" w:hAnsi="Arial"/>
          <w:bCs/>
          <w:i/>
          <w:sz w:val="24"/>
          <w:szCs w:val="24"/>
        </w:rPr>
        <w:t>Programa Voluntarios</w:t>
      </w:r>
      <w:r>
        <w:rPr>
          <w:rStyle w:val="Ninguno"/>
          <w:rFonts w:ascii="Arial" w:hAnsi="Arial"/>
          <w:bCs/>
          <w:sz w:val="24"/>
          <w:szCs w:val="24"/>
        </w:rPr>
        <w:t xml:space="preserve"> </w:t>
      </w:r>
      <w:r w:rsidRPr="006F172F">
        <w:rPr>
          <w:rStyle w:val="Ninguno"/>
          <w:rFonts w:ascii="Arial" w:hAnsi="Arial"/>
          <w:bCs/>
          <w:i/>
          <w:sz w:val="24"/>
          <w:szCs w:val="24"/>
        </w:rPr>
        <w:t>Telefónica</w:t>
      </w:r>
      <w:r>
        <w:rPr>
          <w:rStyle w:val="Ninguno"/>
          <w:rFonts w:ascii="Arial" w:hAnsi="Arial"/>
          <w:bCs/>
          <w:sz w:val="24"/>
          <w:szCs w:val="24"/>
        </w:rPr>
        <w:t xml:space="preserve"> de la Fundación Telefónica movilizará al mayor número </w:t>
      </w:r>
      <w:r w:rsidR="00123525">
        <w:rPr>
          <w:rStyle w:val="Ninguno"/>
          <w:rFonts w:ascii="Arial" w:hAnsi="Arial"/>
          <w:bCs/>
          <w:sz w:val="24"/>
          <w:szCs w:val="24"/>
        </w:rPr>
        <w:t>de personas vinculadas a esta compañía para participar en planes de acción social y cultural que se materialicen en el Hospital 12 de Octubre y que tengan como fin</w:t>
      </w:r>
      <w:r w:rsidR="00BF4597">
        <w:rPr>
          <w:rStyle w:val="Ninguno"/>
          <w:rFonts w:ascii="Arial" w:hAnsi="Arial"/>
          <w:bCs/>
          <w:sz w:val="24"/>
          <w:szCs w:val="24"/>
        </w:rPr>
        <w:t xml:space="preserve">alidad </w:t>
      </w:r>
      <w:r w:rsidR="00123525">
        <w:rPr>
          <w:rStyle w:val="Ninguno"/>
          <w:rFonts w:ascii="Arial" w:hAnsi="Arial"/>
          <w:bCs/>
          <w:sz w:val="24"/>
          <w:szCs w:val="24"/>
        </w:rPr>
        <w:t>fundamental hacer más amena la estancia de los pacientes</w:t>
      </w:r>
      <w:r w:rsidR="00BF4597">
        <w:rPr>
          <w:rStyle w:val="Ninguno"/>
          <w:rFonts w:ascii="Arial" w:hAnsi="Arial"/>
          <w:bCs/>
          <w:sz w:val="24"/>
          <w:szCs w:val="24"/>
        </w:rPr>
        <w:t xml:space="preserve"> en el Centro</w:t>
      </w:r>
      <w:r w:rsidR="00123525">
        <w:rPr>
          <w:rStyle w:val="Ninguno"/>
          <w:rFonts w:ascii="Arial" w:hAnsi="Arial"/>
          <w:bCs/>
          <w:sz w:val="24"/>
          <w:szCs w:val="24"/>
        </w:rPr>
        <w:t>.</w:t>
      </w:r>
    </w:p>
    <w:p w:rsidR="00123525" w:rsidRDefault="00123525" w:rsidP="006A1E00">
      <w:pPr>
        <w:pStyle w:val="CuerpoA"/>
        <w:suppressAutoHyphens/>
        <w:spacing w:after="0" w:line="240" w:lineRule="auto"/>
        <w:ind w:left="284"/>
        <w:jc w:val="both"/>
        <w:rPr>
          <w:rStyle w:val="Ninguno"/>
          <w:rFonts w:ascii="Arial" w:hAnsi="Arial"/>
          <w:bCs/>
          <w:sz w:val="24"/>
          <w:szCs w:val="24"/>
        </w:rPr>
      </w:pPr>
    </w:p>
    <w:p w:rsidR="00BF4597" w:rsidRDefault="00123525" w:rsidP="006A1E00">
      <w:pPr>
        <w:pStyle w:val="CuerpoA"/>
        <w:suppressAutoHyphens/>
        <w:spacing w:after="0" w:line="240" w:lineRule="auto"/>
        <w:ind w:left="284"/>
        <w:jc w:val="both"/>
        <w:rPr>
          <w:rStyle w:val="Ninguno"/>
          <w:rFonts w:ascii="Arial" w:hAnsi="Arial"/>
          <w:bCs/>
          <w:sz w:val="24"/>
          <w:szCs w:val="24"/>
        </w:rPr>
      </w:pPr>
      <w:r>
        <w:rPr>
          <w:rStyle w:val="Ninguno"/>
          <w:rFonts w:ascii="Arial" w:hAnsi="Arial"/>
          <w:bCs/>
          <w:sz w:val="24"/>
          <w:szCs w:val="24"/>
        </w:rPr>
        <w:t>El Hospital</w:t>
      </w:r>
      <w:r w:rsidR="00BF4597">
        <w:rPr>
          <w:rStyle w:val="Ninguno"/>
          <w:rFonts w:ascii="Arial" w:hAnsi="Arial"/>
          <w:bCs/>
          <w:sz w:val="24"/>
          <w:szCs w:val="24"/>
        </w:rPr>
        <w:t xml:space="preserve"> será el responsable de </w:t>
      </w:r>
      <w:r>
        <w:rPr>
          <w:rStyle w:val="Ninguno"/>
          <w:rFonts w:ascii="Arial" w:hAnsi="Arial"/>
          <w:bCs/>
          <w:sz w:val="24"/>
          <w:szCs w:val="24"/>
        </w:rPr>
        <w:t>asumir la organización y coordinación de estas actividades con voluntarios, a los que formará y proporcionará información para que puedan participar correctame</w:t>
      </w:r>
      <w:r w:rsidR="00BF4597">
        <w:rPr>
          <w:rStyle w:val="Ninguno"/>
          <w:rFonts w:ascii="Arial" w:hAnsi="Arial"/>
          <w:bCs/>
          <w:sz w:val="24"/>
          <w:szCs w:val="24"/>
        </w:rPr>
        <w:t>nte en los diferentes proyectos que puedan llevarse a cabo</w:t>
      </w:r>
      <w:r>
        <w:rPr>
          <w:rStyle w:val="Ninguno"/>
          <w:rFonts w:ascii="Arial" w:hAnsi="Arial"/>
          <w:bCs/>
          <w:sz w:val="24"/>
          <w:szCs w:val="24"/>
        </w:rPr>
        <w:t xml:space="preserve">. </w:t>
      </w:r>
    </w:p>
    <w:p w:rsidR="00CC0809" w:rsidRDefault="00CC0809" w:rsidP="006A1E00">
      <w:pPr>
        <w:pStyle w:val="CuerpoA"/>
        <w:suppressAutoHyphens/>
        <w:spacing w:after="0" w:line="240" w:lineRule="auto"/>
        <w:ind w:left="284"/>
        <w:jc w:val="both"/>
        <w:rPr>
          <w:rStyle w:val="Ninguno"/>
          <w:rFonts w:ascii="Arial" w:hAnsi="Arial"/>
          <w:bCs/>
          <w:sz w:val="24"/>
          <w:szCs w:val="24"/>
        </w:rPr>
      </w:pPr>
    </w:p>
    <w:p w:rsidR="006F172F" w:rsidRDefault="00BF4597" w:rsidP="006A1E00">
      <w:pPr>
        <w:pStyle w:val="CuerpoA"/>
        <w:suppressAutoHyphens/>
        <w:spacing w:after="0" w:line="240" w:lineRule="auto"/>
        <w:ind w:left="284"/>
        <w:jc w:val="both"/>
        <w:rPr>
          <w:rStyle w:val="Ninguno"/>
          <w:rFonts w:ascii="Arial" w:hAnsi="Arial"/>
          <w:bCs/>
          <w:sz w:val="24"/>
          <w:szCs w:val="24"/>
        </w:rPr>
      </w:pPr>
      <w:r>
        <w:rPr>
          <w:rStyle w:val="Ninguno"/>
          <w:rFonts w:ascii="Arial" w:hAnsi="Arial"/>
          <w:bCs/>
          <w:sz w:val="24"/>
          <w:szCs w:val="24"/>
        </w:rPr>
        <w:t xml:space="preserve">El convenio ya es una realidad y estará vigente hasta el 31 de diciembre de 2018. Podrá ser renovado por acuerdo de ambas partes. </w:t>
      </w:r>
      <w:r w:rsidR="00123525">
        <w:rPr>
          <w:rStyle w:val="Ninguno"/>
          <w:rFonts w:ascii="Arial" w:hAnsi="Arial"/>
          <w:bCs/>
          <w:sz w:val="24"/>
          <w:szCs w:val="24"/>
        </w:rPr>
        <w:t xml:space="preserve">  </w:t>
      </w:r>
    </w:p>
    <w:p w:rsidR="00980689" w:rsidRDefault="00980689" w:rsidP="006A1E00">
      <w:pPr>
        <w:pStyle w:val="CuerpoA"/>
        <w:suppressAutoHyphens/>
        <w:spacing w:after="0" w:line="240" w:lineRule="auto"/>
        <w:ind w:left="284"/>
        <w:jc w:val="both"/>
        <w:rPr>
          <w:rStyle w:val="Ninguno"/>
          <w:rFonts w:ascii="Arial" w:hAnsi="Arial"/>
          <w:bCs/>
          <w:sz w:val="24"/>
          <w:szCs w:val="24"/>
        </w:rPr>
      </w:pPr>
    </w:p>
    <w:p w:rsidR="002D4C36" w:rsidRPr="00221A36" w:rsidRDefault="002D4C36" w:rsidP="006A1E00">
      <w:pPr>
        <w:pStyle w:val="CuerpoA"/>
        <w:suppressAutoHyphens/>
        <w:spacing w:after="0" w:line="240" w:lineRule="auto"/>
        <w:ind w:left="284"/>
        <w:jc w:val="both"/>
        <w:rPr>
          <w:rStyle w:val="Ninguno"/>
          <w:rFonts w:ascii="Arial" w:hAnsi="Arial"/>
          <w:b/>
          <w:bCs/>
          <w:caps/>
          <w:sz w:val="24"/>
          <w:szCs w:val="24"/>
        </w:rPr>
      </w:pPr>
      <w:r w:rsidRPr="00221A36">
        <w:rPr>
          <w:rStyle w:val="Ninguno"/>
          <w:rFonts w:ascii="Arial" w:hAnsi="Arial"/>
          <w:b/>
          <w:bCs/>
          <w:caps/>
          <w:sz w:val="24"/>
          <w:szCs w:val="24"/>
        </w:rPr>
        <w:t xml:space="preserve">Programa Voluntarios Telefónica </w:t>
      </w:r>
    </w:p>
    <w:p w:rsidR="006A1E00" w:rsidRDefault="006A1E00" w:rsidP="006A1E00">
      <w:pPr>
        <w:pStyle w:val="Default"/>
        <w:spacing w:line="181" w:lineRule="atLeast"/>
        <w:ind w:left="284"/>
        <w:jc w:val="both"/>
        <w:rPr>
          <w:rStyle w:val="Ninguno"/>
          <w:rFonts w:ascii="Arial" w:eastAsia="Calibri" w:hAnsi="Arial" w:cs="Calibri"/>
          <w:u w:color="000000"/>
          <w:bdr w:val="nil"/>
        </w:rPr>
      </w:pPr>
    </w:p>
    <w:p w:rsidR="002D4C36" w:rsidRDefault="002D4C36" w:rsidP="006A1E00">
      <w:pPr>
        <w:pStyle w:val="Default"/>
        <w:spacing w:line="181" w:lineRule="atLeast"/>
        <w:ind w:left="284"/>
        <w:jc w:val="both"/>
        <w:rPr>
          <w:rStyle w:val="Ninguno"/>
          <w:rFonts w:ascii="Arial" w:eastAsia="Calibri" w:hAnsi="Arial" w:cs="Calibri"/>
          <w:bCs/>
          <w:u w:color="000000"/>
          <w:bdr w:val="nil"/>
        </w:rPr>
      </w:pPr>
      <w:r w:rsidRPr="002D4C36">
        <w:rPr>
          <w:rStyle w:val="Ninguno"/>
          <w:rFonts w:ascii="Arial" w:eastAsia="Calibri" w:hAnsi="Arial" w:cs="Calibri"/>
          <w:u w:color="000000"/>
          <w:bdr w:val="nil"/>
        </w:rPr>
        <w:t xml:space="preserve">Voluntarios Telefónica </w:t>
      </w:r>
      <w:r w:rsidRPr="002D4C36">
        <w:rPr>
          <w:rStyle w:val="Ninguno"/>
          <w:rFonts w:ascii="Arial" w:eastAsia="Calibri" w:hAnsi="Arial" w:cs="Calibri"/>
          <w:bCs/>
          <w:u w:color="000000"/>
          <w:bdr w:val="nil"/>
        </w:rPr>
        <w:t>promueve la acción social de los empleados del Grupo Telefónica que quieren aportar una parte de sus recursos, sus conocimientos, su tiempo y su ilusión en beneficio de la comunidad y de los colectivos más</w:t>
      </w:r>
      <w:r w:rsidR="006A1E00">
        <w:rPr>
          <w:rStyle w:val="Ninguno"/>
          <w:rFonts w:ascii="Arial" w:eastAsia="Calibri" w:hAnsi="Arial" w:cs="Calibri"/>
          <w:bCs/>
          <w:u w:color="000000"/>
          <w:bdr w:val="nil"/>
        </w:rPr>
        <w:t xml:space="preserve"> </w:t>
      </w:r>
      <w:r w:rsidRPr="002D4C36">
        <w:rPr>
          <w:rStyle w:val="Ninguno"/>
          <w:rFonts w:ascii="Arial" w:eastAsia="Calibri" w:hAnsi="Arial" w:cs="Calibri"/>
          <w:bCs/>
          <w:u w:color="000000"/>
          <w:bdr w:val="nil"/>
        </w:rPr>
        <w:t>vulnerables. El programa, ges</w:t>
      </w:r>
      <w:r w:rsidRPr="002D4C36">
        <w:rPr>
          <w:rStyle w:val="Ninguno"/>
          <w:rFonts w:ascii="Arial" w:eastAsia="Calibri" w:hAnsi="Arial" w:cs="Calibri"/>
          <w:bCs/>
          <w:u w:color="000000"/>
          <w:bdr w:val="nil"/>
        </w:rPr>
        <w:softHyphen/>
        <w:t xml:space="preserve">tionado desde Fundación Telefónica, es hoy una de las principales iniciativas de voluntariado corporativo en el mundo, con </w:t>
      </w:r>
      <w:r w:rsidR="00CC0809">
        <w:rPr>
          <w:rStyle w:val="Ninguno"/>
          <w:rFonts w:ascii="Arial" w:eastAsia="Calibri" w:hAnsi="Arial" w:cs="Calibri"/>
          <w:bCs/>
          <w:u w:color="000000"/>
          <w:bdr w:val="nil"/>
        </w:rPr>
        <w:t xml:space="preserve">más de </w:t>
      </w:r>
      <w:r w:rsidRPr="002D4C36">
        <w:rPr>
          <w:rStyle w:val="Ninguno"/>
          <w:rFonts w:ascii="Arial" w:eastAsia="Calibri" w:hAnsi="Arial" w:cs="Calibri"/>
          <w:bCs/>
          <w:u w:color="000000"/>
          <w:bdr w:val="nil"/>
        </w:rPr>
        <w:t>31.00</w:t>
      </w:r>
      <w:r w:rsidR="00965C39">
        <w:rPr>
          <w:rStyle w:val="Ninguno"/>
          <w:rFonts w:ascii="Arial" w:eastAsia="Calibri" w:hAnsi="Arial" w:cs="Calibri"/>
          <w:bCs/>
          <w:u w:color="000000"/>
          <w:bdr w:val="nil"/>
        </w:rPr>
        <w:t>0</w:t>
      </w:r>
      <w:r w:rsidRPr="002D4C36">
        <w:rPr>
          <w:rStyle w:val="Ninguno"/>
          <w:rFonts w:ascii="Arial" w:eastAsia="Calibri" w:hAnsi="Arial" w:cs="Calibri"/>
          <w:bCs/>
          <w:u w:color="000000"/>
          <w:bdr w:val="nil"/>
        </w:rPr>
        <w:t xml:space="preserve"> participan</w:t>
      </w:r>
      <w:r w:rsidRPr="002D4C36">
        <w:rPr>
          <w:rStyle w:val="Ninguno"/>
          <w:rFonts w:ascii="Arial" w:eastAsia="Calibri" w:hAnsi="Arial" w:cs="Calibri"/>
          <w:bCs/>
          <w:u w:color="000000"/>
          <w:bdr w:val="nil"/>
        </w:rPr>
        <w:softHyphen/>
        <w:t xml:space="preserve">tes activos en 2016 entre todos los países en los que está presente Telefónica. El año pasado ayudaron a más de 262.000 personas en más de 4.000 actividades con fines sociales dedicando 252.000 horas de su tiempo. </w:t>
      </w:r>
    </w:p>
    <w:p w:rsidR="008F7A29" w:rsidRDefault="008F7A29" w:rsidP="008F7A29">
      <w:pPr>
        <w:pStyle w:val="CuerpoA"/>
        <w:suppressAutoHyphens/>
        <w:spacing w:after="0" w:line="240" w:lineRule="auto"/>
        <w:ind w:left="284"/>
        <w:jc w:val="both"/>
        <w:rPr>
          <w:rStyle w:val="Ninguno"/>
          <w:rFonts w:ascii="Arial" w:hAnsi="Arial"/>
          <w:b/>
          <w:bCs/>
          <w:sz w:val="24"/>
          <w:szCs w:val="24"/>
        </w:rPr>
      </w:pPr>
    </w:p>
    <w:p w:rsidR="008F7A29" w:rsidRPr="00221A36" w:rsidRDefault="008F7A29" w:rsidP="008F7A29">
      <w:pPr>
        <w:pStyle w:val="CuerpoA"/>
        <w:suppressAutoHyphens/>
        <w:spacing w:after="0" w:line="240" w:lineRule="auto"/>
        <w:ind w:firstLine="284"/>
        <w:jc w:val="both"/>
        <w:rPr>
          <w:rStyle w:val="Ninguno"/>
          <w:rFonts w:ascii="Arial" w:hAnsi="Arial"/>
          <w:b/>
          <w:bCs/>
          <w:caps/>
          <w:sz w:val="24"/>
          <w:szCs w:val="24"/>
        </w:rPr>
      </w:pPr>
      <w:r w:rsidRPr="00221A36">
        <w:rPr>
          <w:rStyle w:val="Ninguno"/>
          <w:rFonts w:ascii="Arial" w:hAnsi="Arial"/>
          <w:b/>
          <w:bCs/>
          <w:caps/>
          <w:sz w:val="24"/>
          <w:szCs w:val="24"/>
        </w:rPr>
        <w:t xml:space="preserve">Un hospital </w:t>
      </w:r>
      <w:r w:rsidR="00221A36" w:rsidRPr="00221A36">
        <w:rPr>
          <w:rStyle w:val="Ninguno"/>
          <w:rFonts w:ascii="Arial" w:hAnsi="Arial"/>
          <w:b/>
          <w:bCs/>
          <w:caps/>
          <w:sz w:val="24"/>
          <w:szCs w:val="24"/>
        </w:rPr>
        <w:t>más humano</w:t>
      </w:r>
      <w:r w:rsidRPr="00221A36">
        <w:rPr>
          <w:rStyle w:val="Ninguno"/>
          <w:rFonts w:ascii="Arial" w:hAnsi="Arial"/>
          <w:b/>
          <w:bCs/>
          <w:caps/>
          <w:sz w:val="24"/>
          <w:szCs w:val="24"/>
        </w:rPr>
        <w:t xml:space="preserve"> </w:t>
      </w:r>
    </w:p>
    <w:p w:rsidR="00221A36" w:rsidRDefault="00221A36" w:rsidP="008F7A29">
      <w:pPr>
        <w:pStyle w:val="CuerpoA"/>
        <w:suppressAutoHyphens/>
        <w:spacing w:after="0" w:line="240" w:lineRule="auto"/>
        <w:ind w:firstLine="284"/>
        <w:jc w:val="both"/>
        <w:rPr>
          <w:rStyle w:val="Ninguno"/>
          <w:rFonts w:ascii="Arial" w:hAnsi="Arial"/>
          <w:b/>
          <w:bCs/>
          <w:sz w:val="24"/>
          <w:szCs w:val="24"/>
        </w:rPr>
      </w:pPr>
    </w:p>
    <w:p w:rsidR="008F7A29" w:rsidRPr="006A1E00" w:rsidRDefault="008F7A29" w:rsidP="00221A36">
      <w:pPr>
        <w:pStyle w:val="CuerpoA"/>
        <w:suppressAutoHyphens/>
        <w:spacing w:after="0" w:line="240" w:lineRule="auto"/>
        <w:ind w:left="284"/>
        <w:jc w:val="both"/>
        <w:rPr>
          <w:rStyle w:val="Ninguno"/>
          <w:rFonts w:ascii="Arial" w:hAnsi="Arial"/>
          <w:b/>
          <w:bCs/>
          <w:sz w:val="24"/>
          <w:szCs w:val="24"/>
        </w:rPr>
      </w:pPr>
      <w:r>
        <w:rPr>
          <w:rStyle w:val="Ninguno"/>
          <w:rFonts w:ascii="Arial" w:hAnsi="Arial"/>
          <w:bCs/>
          <w:sz w:val="24"/>
          <w:szCs w:val="24"/>
        </w:rPr>
        <w:t xml:space="preserve">El Hospital Universitario 12 de Octubre desarrolla desde hace tiempo una estrategia de humanización de la atención que reciben sus pacientes, en coordinación con la línea de actuación marcada por la Consejería de Sanidad. Así, se organizan </w:t>
      </w:r>
      <w:r>
        <w:rPr>
          <w:rStyle w:val="Ninguno"/>
          <w:rFonts w:ascii="Arial" w:hAnsi="Arial"/>
          <w:bCs/>
          <w:sz w:val="24"/>
          <w:szCs w:val="24"/>
        </w:rPr>
        <w:lastRenderedPageBreak/>
        <w:t>actividades lúdicas para pacientes y familiares, como música, teatro y exposiciones,</w:t>
      </w:r>
      <w:r w:rsidR="00221A36">
        <w:rPr>
          <w:rStyle w:val="Ninguno"/>
          <w:rFonts w:ascii="Arial" w:hAnsi="Arial"/>
          <w:bCs/>
          <w:sz w:val="24"/>
          <w:szCs w:val="24"/>
        </w:rPr>
        <w:t xml:space="preserve"> entre otras,</w:t>
      </w:r>
      <w:r>
        <w:rPr>
          <w:rStyle w:val="Ninguno"/>
          <w:rFonts w:ascii="Arial" w:hAnsi="Arial"/>
          <w:bCs/>
          <w:sz w:val="24"/>
          <w:szCs w:val="24"/>
        </w:rPr>
        <w:t xml:space="preserve"> y se llevan a cabo de acciones de mejora del confort de las instalaciones, con nueva decoración y mobiliario en muchas áreas. Esta estrategia se realizada tanto en solitario, como en colaboración con asociaciones y fundaciones. </w:t>
      </w:r>
      <w:r w:rsidRPr="006A1E00">
        <w:rPr>
          <w:rStyle w:val="Ninguno"/>
          <w:rFonts w:ascii="Arial" w:hAnsi="Arial"/>
          <w:b/>
          <w:bCs/>
          <w:sz w:val="24"/>
          <w:szCs w:val="24"/>
        </w:rPr>
        <w:t xml:space="preserve"> </w:t>
      </w:r>
    </w:p>
    <w:p w:rsidR="002D4C36" w:rsidRPr="002D4C36" w:rsidRDefault="002D4C36" w:rsidP="006A1E00">
      <w:pPr>
        <w:pStyle w:val="CuerpoA"/>
        <w:suppressAutoHyphens/>
        <w:spacing w:after="0" w:line="240" w:lineRule="auto"/>
        <w:ind w:left="284"/>
        <w:jc w:val="both"/>
        <w:rPr>
          <w:rStyle w:val="Ninguno"/>
          <w:rFonts w:ascii="Arial" w:hAnsi="Arial"/>
          <w:bCs/>
          <w:sz w:val="24"/>
          <w:szCs w:val="24"/>
          <w:lang w:val="es-ES"/>
        </w:rPr>
      </w:pPr>
      <w:bookmarkStart w:id="0" w:name="_GoBack"/>
      <w:bookmarkEnd w:id="0"/>
    </w:p>
    <w:p w:rsidR="00123525" w:rsidRDefault="00123525" w:rsidP="006A1E00">
      <w:pPr>
        <w:pStyle w:val="CuerpoA"/>
        <w:suppressAutoHyphens/>
        <w:spacing w:after="0" w:line="240" w:lineRule="auto"/>
        <w:ind w:left="284"/>
        <w:jc w:val="both"/>
        <w:rPr>
          <w:rStyle w:val="Ninguno"/>
          <w:rFonts w:ascii="Arial" w:hAnsi="Arial"/>
          <w:bCs/>
          <w:sz w:val="24"/>
          <w:szCs w:val="24"/>
        </w:rPr>
      </w:pPr>
    </w:p>
    <w:p w:rsidR="006F172F" w:rsidRPr="006A1E00" w:rsidRDefault="006F172F" w:rsidP="006A1E00">
      <w:pPr>
        <w:pStyle w:val="CuerpoA"/>
        <w:spacing w:after="0" w:line="240" w:lineRule="auto"/>
        <w:ind w:left="284" w:right="539"/>
        <w:rPr>
          <w:rStyle w:val="Ninguno"/>
          <w:rFonts w:ascii="Arial" w:eastAsia="Arial" w:hAnsi="Arial" w:cs="Arial"/>
          <w:b/>
          <w:i/>
          <w:iCs/>
          <w:color w:val="auto"/>
          <w:sz w:val="20"/>
          <w:szCs w:val="20"/>
          <w:u w:val="single"/>
        </w:rPr>
      </w:pPr>
      <w:r w:rsidRPr="006A1E00">
        <w:rPr>
          <w:rStyle w:val="Ninguno"/>
          <w:rFonts w:ascii="Arial" w:hAnsi="Arial"/>
          <w:b/>
          <w:i/>
          <w:iCs/>
          <w:color w:val="auto"/>
          <w:sz w:val="20"/>
          <w:szCs w:val="20"/>
          <w:u w:val="single"/>
        </w:rPr>
        <w:t xml:space="preserve">Para más información  </w:t>
      </w:r>
    </w:p>
    <w:p w:rsidR="006F172F" w:rsidRDefault="006F172F" w:rsidP="006A1E00">
      <w:pPr>
        <w:pStyle w:val="CuerpoA"/>
        <w:spacing w:after="0" w:line="240" w:lineRule="auto"/>
        <w:ind w:left="284" w:right="539"/>
        <w:rPr>
          <w:rStyle w:val="Ninguno"/>
          <w:rFonts w:ascii="Arial" w:eastAsia="Arial" w:hAnsi="Arial" w:cs="Arial"/>
          <w:i/>
          <w:iCs/>
          <w:sz w:val="20"/>
          <w:szCs w:val="20"/>
        </w:rPr>
      </w:pPr>
      <w:r>
        <w:rPr>
          <w:rStyle w:val="Ninguno"/>
          <w:rFonts w:ascii="Arial" w:hAnsi="Arial"/>
          <w:b/>
          <w:bCs/>
          <w:i/>
          <w:iCs/>
          <w:sz w:val="20"/>
          <w:szCs w:val="20"/>
        </w:rPr>
        <w:t>Prensa Hospital 12 de Octubre</w:t>
      </w:r>
      <w:r>
        <w:rPr>
          <w:rStyle w:val="Ninguno"/>
          <w:rFonts w:ascii="Arial" w:hAnsi="Arial"/>
          <w:i/>
          <w:iCs/>
          <w:sz w:val="20"/>
          <w:szCs w:val="20"/>
        </w:rPr>
        <w:t xml:space="preserve"> </w:t>
      </w:r>
    </w:p>
    <w:p w:rsidR="006F172F" w:rsidRDefault="006F172F" w:rsidP="006A1E00">
      <w:pPr>
        <w:pStyle w:val="CuerpoA"/>
        <w:spacing w:after="0" w:line="240" w:lineRule="auto"/>
        <w:ind w:left="284" w:right="539"/>
        <w:rPr>
          <w:rStyle w:val="Ninguno"/>
          <w:rFonts w:ascii="Arial" w:eastAsia="Arial" w:hAnsi="Arial" w:cs="Arial"/>
          <w:i/>
          <w:iCs/>
          <w:color w:val="0000FF"/>
          <w:sz w:val="20"/>
          <w:szCs w:val="20"/>
          <w:u w:color="0000FF"/>
          <w:lang w:val="pt-PT"/>
        </w:rPr>
      </w:pPr>
      <w:r>
        <w:rPr>
          <w:rStyle w:val="Ninguno"/>
          <w:rFonts w:ascii="Arial" w:hAnsi="Arial"/>
          <w:i/>
          <w:iCs/>
          <w:sz w:val="20"/>
          <w:szCs w:val="20"/>
          <w:lang w:val="pt-PT"/>
        </w:rPr>
        <w:t xml:space="preserve">Telf: 913908848/8381/8734 / </w:t>
      </w:r>
      <w:r>
        <w:rPr>
          <w:rStyle w:val="Ninguno"/>
          <w:rFonts w:ascii="Arial" w:hAnsi="Arial"/>
          <w:i/>
          <w:iCs/>
          <w:color w:val="0000FF"/>
          <w:sz w:val="20"/>
          <w:szCs w:val="20"/>
          <w:u w:val="single" w:color="0000FF"/>
          <w:lang w:val="pt-PT"/>
        </w:rPr>
        <w:t>comunicacion.hdoc@salud.madrid.org</w:t>
      </w:r>
    </w:p>
    <w:p w:rsidR="006F172F" w:rsidRPr="00965C39" w:rsidRDefault="006F172F" w:rsidP="006A1E00">
      <w:pPr>
        <w:pStyle w:val="CuerpoA"/>
        <w:spacing w:after="0" w:line="240" w:lineRule="auto"/>
        <w:ind w:left="284" w:right="539"/>
        <w:rPr>
          <w:rStyle w:val="Ninguno"/>
          <w:rFonts w:ascii="Arial" w:eastAsia="Arial" w:hAnsi="Arial" w:cs="Arial"/>
          <w:i/>
          <w:iCs/>
          <w:color w:val="0000FF"/>
          <w:sz w:val="20"/>
          <w:szCs w:val="20"/>
          <w:u w:color="0000FF"/>
          <w:lang w:val="en-US"/>
        </w:rPr>
      </w:pPr>
    </w:p>
    <w:p w:rsidR="006F172F" w:rsidRDefault="006F172F" w:rsidP="006A1E00">
      <w:pPr>
        <w:pStyle w:val="CuerpoA"/>
        <w:spacing w:after="0" w:line="240" w:lineRule="auto"/>
        <w:ind w:left="284" w:right="539"/>
        <w:rPr>
          <w:rStyle w:val="Ninguno"/>
          <w:rFonts w:ascii="Arial" w:hAnsi="Arial"/>
          <w:b/>
          <w:bCs/>
          <w:i/>
          <w:iCs/>
          <w:sz w:val="20"/>
          <w:szCs w:val="20"/>
        </w:rPr>
      </w:pPr>
      <w:r>
        <w:rPr>
          <w:rStyle w:val="Ninguno"/>
          <w:rFonts w:ascii="Arial" w:hAnsi="Arial"/>
          <w:b/>
          <w:bCs/>
          <w:i/>
          <w:iCs/>
          <w:sz w:val="20"/>
          <w:szCs w:val="20"/>
        </w:rPr>
        <w:t xml:space="preserve">Prensa </w:t>
      </w:r>
      <w:r w:rsidR="00BF4597">
        <w:rPr>
          <w:rStyle w:val="Ninguno"/>
          <w:rFonts w:ascii="Arial" w:hAnsi="Arial"/>
          <w:b/>
          <w:bCs/>
          <w:i/>
          <w:iCs/>
          <w:sz w:val="20"/>
          <w:szCs w:val="20"/>
        </w:rPr>
        <w:t>Fundación Telefónica</w:t>
      </w:r>
      <w:r>
        <w:rPr>
          <w:rStyle w:val="Ninguno"/>
          <w:rFonts w:ascii="Arial" w:hAnsi="Arial"/>
          <w:b/>
          <w:bCs/>
          <w:i/>
          <w:iCs/>
          <w:sz w:val="20"/>
          <w:szCs w:val="20"/>
        </w:rPr>
        <w:t xml:space="preserve"> </w:t>
      </w:r>
    </w:p>
    <w:p w:rsidR="00736BBD" w:rsidRPr="00736BBD" w:rsidRDefault="00980689" w:rsidP="006A1E00">
      <w:pPr>
        <w:pStyle w:val="CuerpoA"/>
        <w:spacing w:line="240" w:lineRule="auto"/>
        <w:ind w:left="284" w:right="539"/>
        <w:rPr>
          <w:rStyle w:val="Ninguno"/>
          <w:rFonts w:ascii="Arial" w:hAnsi="Arial"/>
          <w:i/>
          <w:iCs/>
          <w:color w:val="0000FF"/>
          <w:sz w:val="20"/>
          <w:szCs w:val="20"/>
          <w:u w:val="single" w:color="0000FF"/>
          <w:lang w:val="pt-PT"/>
        </w:rPr>
      </w:pPr>
      <w:r>
        <w:rPr>
          <w:rStyle w:val="Ninguno"/>
          <w:rFonts w:ascii="Arial" w:hAnsi="Arial"/>
          <w:i/>
          <w:iCs/>
          <w:sz w:val="20"/>
          <w:szCs w:val="20"/>
          <w:lang w:val="pt-PT"/>
        </w:rPr>
        <w:t xml:space="preserve">Carmen Valencia </w:t>
      </w:r>
      <w:hyperlink r:id="rId7" w:history="1">
        <w:r>
          <w:rPr>
            <w:rStyle w:val="Ninguno"/>
            <w:rFonts w:ascii="Arial" w:hAnsi="Arial"/>
            <w:i/>
            <w:iCs/>
            <w:color w:val="0000FF"/>
            <w:sz w:val="20"/>
            <w:szCs w:val="20"/>
            <w:u w:val="single" w:color="0000FF"/>
            <w:lang w:val="pt-PT"/>
          </w:rPr>
          <w:t>carmen.valencialopez.ext@telefonica.com</w:t>
        </w:r>
      </w:hyperlink>
    </w:p>
    <w:p w:rsidR="00980689" w:rsidRDefault="00980689" w:rsidP="006A1E00">
      <w:pPr>
        <w:shd w:val="clear" w:color="auto" w:fill="FFFFFF"/>
        <w:ind w:left="284"/>
        <w:jc w:val="both"/>
        <w:rPr>
          <w:rStyle w:val="Ninguno"/>
          <w:rFonts w:ascii="Arial" w:eastAsia="Calibri" w:hAnsi="Arial" w:cs="Calibri"/>
          <w:i/>
          <w:iCs/>
          <w:color w:val="000000"/>
          <w:sz w:val="20"/>
          <w:szCs w:val="20"/>
          <w:u w:color="000000"/>
          <w:lang w:val="pt-PT" w:eastAsia="es-ES"/>
        </w:rPr>
      </w:pPr>
      <w:r>
        <w:rPr>
          <w:rStyle w:val="Ninguno"/>
          <w:rFonts w:ascii="Arial" w:eastAsia="Calibri" w:hAnsi="Arial" w:cs="Calibri"/>
          <w:b/>
          <w:i/>
          <w:iCs/>
          <w:sz w:val="20"/>
          <w:szCs w:val="20"/>
          <w:u w:color="000000"/>
          <w:lang w:val="pt-PT" w:eastAsia="es-ES"/>
        </w:rPr>
        <w:t>Atrevia</w:t>
      </w:r>
    </w:p>
    <w:p w:rsidR="00C16DD4" w:rsidRPr="00AF2E90" w:rsidRDefault="00AF2E90" w:rsidP="006A1E00">
      <w:pPr>
        <w:shd w:val="clear" w:color="auto" w:fill="FFFFFF"/>
        <w:ind w:left="284"/>
        <w:jc w:val="both"/>
        <w:rPr>
          <w:lang w:val="pt-PT"/>
        </w:rPr>
      </w:pPr>
      <w:r w:rsidRPr="00AF2E90">
        <w:rPr>
          <w:rStyle w:val="Ninguno"/>
          <w:rFonts w:ascii="Arial" w:eastAsia="Calibri" w:hAnsi="Arial" w:cs="Calibri"/>
          <w:i/>
          <w:iCs/>
          <w:sz w:val="20"/>
          <w:szCs w:val="20"/>
          <w:u w:color="000000"/>
          <w:lang w:val="pt-PT" w:eastAsia="es-ES"/>
        </w:rPr>
        <w:t xml:space="preserve">Amelia Muñoz </w:t>
      </w:r>
      <w:r>
        <w:rPr>
          <w:rStyle w:val="Ninguno"/>
          <w:rFonts w:ascii="Arial" w:eastAsia="Calibri" w:hAnsi="Arial" w:cs="Calibri"/>
          <w:i/>
          <w:iCs/>
          <w:sz w:val="20"/>
          <w:szCs w:val="20"/>
          <w:u w:color="000000"/>
          <w:lang w:val="pt-PT" w:eastAsia="es-ES"/>
        </w:rPr>
        <w:t xml:space="preserve">/ María González </w:t>
      </w:r>
      <w:hyperlink r:id="rId8" w:history="1">
        <w:r w:rsidRPr="005936BA">
          <w:rPr>
            <w:rStyle w:val="Ninguno"/>
            <w:rFonts w:ascii="Arial" w:eastAsia="Calibri" w:hAnsi="Arial" w:cs="Calibri"/>
            <w:i/>
            <w:iCs/>
            <w:color w:val="0000FF"/>
            <w:sz w:val="20"/>
            <w:szCs w:val="20"/>
            <w:u w:val="single" w:color="0000FF"/>
            <w:lang w:val="pt-PT" w:eastAsia="es-ES"/>
          </w:rPr>
          <w:t>fundaciontelefonica@atrevia.com</w:t>
        </w:r>
      </w:hyperlink>
      <w:r w:rsidRPr="00AF2E90">
        <w:rPr>
          <w:rStyle w:val="Ninguno"/>
          <w:rFonts w:ascii="Arial" w:eastAsia="Calibri" w:hAnsi="Arial" w:cs="Calibri"/>
          <w:i/>
          <w:iCs/>
          <w:color w:val="000000"/>
          <w:sz w:val="20"/>
          <w:szCs w:val="20"/>
          <w:u w:color="000000"/>
          <w:lang w:val="pt-PT" w:eastAsia="es-ES"/>
        </w:rPr>
        <w:t xml:space="preserve"> </w:t>
      </w:r>
      <w:r w:rsidRPr="00AF2E90">
        <w:rPr>
          <w:rStyle w:val="Ninguno"/>
          <w:rFonts w:ascii="Arial" w:eastAsia="Calibri" w:hAnsi="Arial" w:cs="Calibri"/>
          <w:i/>
          <w:iCs/>
          <w:sz w:val="20"/>
          <w:szCs w:val="20"/>
          <w:u w:color="000000"/>
          <w:lang w:val="pt-PT" w:eastAsia="es-ES"/>
        </w:rPr>
        <w:t>_ 91 564 0725</w:t>
      </w:r>
    </w:p>
    <w:sectPr w:rsidR="00C16DD4" w:rsidRPr="00AF2E90" w:rsidSect="00BF4597">
      <w:headerReference w:type="default" r:id="rId9"/>
      <w:footerReference w:type="default" r:id="rId10"/>
      <w:pgSz w:w="11900" w:h="16840"/>
      <w:pgMar w:top="737" w:right="1304" w:bottom="737" w:left="1304" w:header="397" w:footer="90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D8C" w:rsidRDefault="00A54D8C" w:rsidP="006F172F">
      <w:r>
        <w:separator/>
      </w:r>
    </w:p>
  </w:endnote>
  <w:endnote w:type="continuationSeparator" w:id="0">
    <w:p w:rsidR="00A54D8C" w:rsidRDefault="00A54D8C" w:rsidP="006F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SmB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D16" w:rsidRDefault="00055977">
    <w:pPr>
      <w:pStyle w:val="CuerpoA"/>
      <w:spacing w:after="0" w:line="240" w:lineRule="auto"/>
    </w:pPr>
    <w:r>
      <w:rPr>
        <w:rStyle w:val="Ninguno"/>
        <w:rFonts w:ascii="Arial" w:hAnsi="Arial"/>
        <w:color w:val="00A3E0"/>
        <w:sz w:val="16"/>
        <w:szCs w:val="16"/>
        <w:u w:color="00A3E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D8C" w:rsidRDefault="00A54D8C" w:rsidP="006F172F">
      <w:r>
        <w:separator/>
      </w:r>
    </w:p>
  </w:footnote>
  <w:footnote w:type="continuationSeparator" w:id="0">
    <w:p w:rsidR="00A54D8C" w:rsidRDefault="00A54D8C" w:rsidP="006F1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E00" w:rsidRDefault="00055977" w:rsidP="009943C5">
    <w:pPr>
      <w:pStyle w:val="Encabezado"/>
      <w:spacing w:before="100"/>
      <w:rPr>
        <w:rStyle w:val="NingunoA"/>
      </w:rPr>
    </w:pPr>
    <w:r>
      <w:rPr>
        <w:rStyle w:val="NingunoA"/>
      </w:rPr>
      <w:t xml:space="preserve">  </w:t>
    </w:r>
    <w:r w:rsidR="009943C5">
      <w:rPr>
        <w:noProof/>
        <w:lang w:val="es-ES"/>
      </w:rPr>
      <w:drawing>
        <wp:inline distT="0" distB="0" distL="0" distR="0">
          <wp:extent cx="1459344" cy="752475"/>
          <wp:effectExtent l="0" t="0" r="7620" b="0"/>
          <wp:docPr id="1" name="Imagen 1" descr="C:\Users\u747670\AppData\Local\Microsoft\Windows\INetCache\Content.Word\Fundación Telefónica_OK PARA N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747670\AppData\Local\Microsoft\Windows\INetCache\Content.Word\Fundación Telefónica_OK PARA ND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861" cy="754804"/>
                  </a:xfrm>
                  <a:prstGeom prst="rect">
                    <a:avLst/>
                  </a:prstGeom>
                  <a:noFill/>
                  <a:ln>
                    <a:noFill/>
                  </a:ln>
                </pic:spPr>
              </pic:pic>
            </a:graphicData>
          </a:graphic>
        </wp:inline>
      </w:drawing>
    </w:r>
    <w:r w:rsidR="009943C5">
      <w:rPr>
        <w:noProof/>
        <w:lang w:val="es-ES"/>
      </w:rPr>
      <w:t xml:space="preserve">                                                                  </w:t>
    </w:r>
    <w:r>
      <w:rPr>
        <w:noProof/>
        <w:lang w:val="es-ES"/>
      </w:rPr>
      <w:drawing>
        <wp:inline distT="0" distB="0" distL="0" distR="0">
          <wp:extent cx="2116800" cy="507600"/>
          <wp:effectExtent l="0" t="0" r="0" b="6985"/>
          <wp:docPr id="1073741825" name="officeArt object" descr="C:\temporal\jZip\jZip5199\jZip811F\12_de_octubre.jpg"/>
          <wp:cNvGraphicFramePr/>
          <a:graphic xmlns:a="http://schemas.openxmlformats.org/drawingml/2006/main">
            <a:graphicData uri="http://schemas.openxmlformats.org/drawingml/2006/picture">
              <pic:pic xmlns:pic="http://schemas.openxmlformats.org/drawingml/2006/picture">
                <pic:nvPicPr>
                  <pic:cNvPr id="1073741825" name="C:\temporal\jZip\jZip5199\jZip811F\12_de_octubre.jpg" descr="C:\temporal\jZip\jZip5199\jZip811F\12_de_octubre.jpg"/>
                  <pic:cNvPicPr preferRelativeResize="0">
                    <a:picLocks noChangeAspect="1"/>
                  </pic:cNvPicPr>
                </pic:nvPicPr>
                <pic:blipFill>
                  <a:blip r:embed="rId2">
                    <a:extLst/>
                  </a:blip>
                  <a:stretch>
                    <a:fillRect/>
                  </a:stretch>
                </pic:blipFill>
                <pic:spPr>
                  <a:xfrm>
                    <a:off x="0" y="0"/>
                    <a:ext cx="2116800" cy="507600"/>
                  </a:xfrm>
                  <a:prstGeom prst="rect">
                    <a:avLst/>
                  </a:prstGeom>
                  <a:ln w="12700" cap="flat">
                    <a:noFill/>
                    <a:miter lim="400000"/>
                  </a:ln>
                  <a:effectLst/>
                </pic:spPr>
              </pic:pic>
            </a:graphicData>
          </a:graphic>
        </wp:inline>
      </w:drawing>
    </w:r>
    <w:r>
      <w:rPr>
        <w:rStyle w:val="NingunoA"/>
      </w:rPr>
      <w:t xml:space="preserve">        </w:t>
    </w:r>
  </w:p>
  <w:p w:rsidR="00D81D16" w:rsidRDefault="00055977" w:rsidP="009943C5">
    <w:pPr>
      <w:pStyle w:val="Encabezado"/>
      <w:spacing w:before="100"/>
    </w:pPr>
    <w:r>
      <w:rPr>
        <w:rStyle w:val="Ninguno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93C6A"/>
    <w:multiLevelType w:val="hybridMultilevel"/>
    <w:tmpl w:val="226A9AF8"/>
    <w:numStyleLink w:val="Estiloimportado1"/>
  </w:abstractNum>
  <w:abstractNum w:abstractNumId="1">
    <w:nsid w:val="353D239A"/>
    <w:multiLevelType w:val="hybridMultilevel"/>
    <w:tmpl w:val="226A9AF8"/>
    <w:styleLink w:val="Estiloimportado1"/>
    <w:lvl w:ilvl="0" w:tplc="B1AEEA8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68563A">
      <w:start w:val="1"/>
      <w:numFmt w:val="bullet"/>
      <w:lvlText w:val="o"/>
      <w:lvlJc w:val="left"/>
      <w:pPr>
        <w:ind w:left="10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E4C1E2">
      <w:start w:val="1"/>
      <w:numFmt w:val="bullet"/>
      <w:lvlText w:val="▪"/>
      <w:lvlJc w:val="left"/>
      <w:pPr>
        <w:ind w:left="175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F21B18">
      <w:start w:val="1"/>
      <w:numFmt w:val="bullet"/>
      <w:lvlText w:val="·"/>
      <w:lvlJc w:val="left"/>
      <w:pPr>
        <w:ind w:left="2475" w:hanging="31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0C1128">
      <w:start w:val="1"/>
      <w:numFmt w:val="bullet"/>
      <w:lvlText w:val="o"/>
      <w:lvlJc w:val="left"/>
      <w:pPr>
        <w:ind w:left="319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9294C4">
      <w:start w:val="1"/>
      <w:numFmt w:val="bullet"/>
      <w:lvlText w:val="▪"/>
      <w:lvlJc w:val="left"/>
      <w:pPr>
        <w:ind w:left="391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0CB90E">
      <w:start w:val="1"/>
      <w:numFmt w:val="bullet"/>
      <w:lvlText w:val="·"/>
      <w:lvlJc w:val="left"/>
      <w:pPr>
        <w:ind w:left="4635" w:hanging="31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28DD7C">
      <w:start w:val="1"/>
      <w:numFmt w:val="bullet"/>
      <w:lvlText w:val="o"/>
      <w:lvlJc w:val="left"/>
      <w:pPr>
        <w:ind w:left="535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E2F5DE">
      <w:start w:val="1"/>
      <w:numFmt w:val="bullet"/>
      <w:lvlText w:val="▪"/>
      <w:lvlJc w:val="left"/>
      <w:pPr>
        <w:ind w:left="607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2F"/>
    <w:rsid w:val="00055977"/>
    <w:rsid w:val="00063BDF"/>
    <w:rsid w:val="00116ECA"/>
    <w:rsid w:val="00123525"/>
    <w:rsid w:val="00221A36"/>
    <w:rsid w:val="002D4C36"/>
    <w:rsid w:val="003747E6"/>
    <w:rsid w:val="00386948"/>
    <w:rsid w:val="003A7EEB"/>
    <w:rsid w:val="003C4010"/>
    <w:rsid w:val="005936BA"/>
    <w:rsid w:val="00684A94"/>
    <w:rsid w:val="006A1E00"/>
    <w:rsid w:val="006F172F"/>
    <w:rsid w:val="00736BBD"/>
    <w:rsid w:val="00773261"/>
    <w:rsid w:val="0088344F"/>
    <w:rsid w:val="008E5AA4"/>
    <w:rsid w:val="008F7A29"/>
    <w:rsid w:val="00965C39"/>
    <w:rsid w:val="00980689"/>
    <w:rsid w:val="0098383E"/>
    <w:rsid w:val="009943C5"/>
    <w:rsid w:val="00A54D8C"/>
    <w:rsid w:val="00AB14A5"/>
    <w:rsid w:val="00AF2E90"/>
    <w:rsid w:val="00BF4597"/>
    <w:rsid w:val="00C16DD4"/>
    <w:rsid w:val="00CC0809"/>
    <w:rsid w:val="00D72921"/>
    <w:rsid w:val="00EF7F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ADF6EC-B3DB-4CAB-A321-CC24844B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172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F172F"/>
    <w:rPr>
      <w:u w:val="single"/>
    </w:rPr>
  </w:style>
  <w:style w:type="paragraph" w:styleId="Encabezado">
    <w:name w:val="header"/>
    <w:link w:val="EncabezadoCar"/>
    <w:rsid w:val="006F172F"/>
    <w:pPr>
      <w:pBdr>
        <w:top w:val="nil"/>
        <w:left w:val="nil"/>
        <w:bottom w:val="nil"/>
        <w:right w:val="nil"/>
        <w:between w:val="nil"/>
        <w:bar w:val="nil"/>
      </w:pBdr>
      <w:tabs>
        <w:tab w:val="center" w:pos="4252"/>
        <w:tab w:val="right" w:pos="8504"/>
      </w:tabs>
      <w:spacing w:after="0" w:line="240" w:lineRule="auto"/>
    </w:pPr>
    <w:rPr>
      <w:rFonts w:ascii="Calibri" w:eastAsia="Calibri" w:hAnsi="Calibri" w:cs="Calibri"/>
      <w:color w:val="000000"/>
      <w:u w:color="000000"/>
      <w:bdr w:val="nil"/>
      <w:lang w:val="es-ES_tradnl" w:eastAsia="es-ES"/>
    </w:rPr>
  </w:style>
  <w:style w:type="character" w:customStyle="1" w:styleId="EncabezadoCar">
    <w:name w:val="Encabezado Car"/>
    <w:basedOn w:val="Fuentedeprrafopredeter"/>
    <w:link w:val="Encabezado"/>
    <w:rsid w:val="006F172F"/>
    <w:rPr>
      <w:rFonts w:ascii="Calibri" w:eastAsia="Calibri" w:hAnsi="Calibri" w:cs="Calibri"/>
      <w:color w:val="000000"/>
      <w:u w:color="000000"/>
      <w:bdr w:val="nil"/>
      <w:lang w:val="es-ES_tradnl" w:eastAsia="es-ES"/>
    </w:rPr>
  </w:style>
  <w:style w:type="character" w:customStyle="1" w:styleId="Ninguno">
    <w:name w:val="Ninguno"/>
    <w:rsid w:val="006F172F"/>
    <w:rPr>
      <w:lang w:val="es-ES_tradnl"/>
    </w:rPr>
  </w:style>
  <w:style w:type="character" w:customStyle="1" w:styleId="NingunoA">
    <w:name w:val="Ninguno A"/>
    <w:basedOn w:val="Ninguno"/>
    <w:rsid w:val="006F172F"/>
    <w:rPr>
      <w:lang w:val="es-ES_tradnl"/>
    </w:rPr>
  </w:style>
  <w:style w:type="paragraph" w:customStyle="1" w:styleId="CuerpoA">
    <w:name w:val="Cuerpo A"/>
    <w:rsid w:val="006F172F"/>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numbering" w:customStyle="1" w:styleId="Estiloimportado1">
    <w:name w:val="Estilo importado 1"/>
    <w:rsid w:val="006F172F"/>
    <w:pPr>
      <w:numPr>
        <w:numId w:val="1"/>
      </w:numPr>
    </w:pPr>
  </w:style>
  <w:style w:type="character" w:customStyle="1" w:styleId="Hyperlink0">
    <w:name w:val="Hyperlink.0"/>
    <w:basedOn w:val="Ninguno"/>
    <w:rsid w:val="006F172F"/>
    <w:rPr>
      <w:color w:val="0096FF"/>
      <w:u w:val="single" w:color="0096FF"/>
      <w:lang w:val="es-ES_tradnl"/>
    </w:rPr>
  </w:style>
  <w:style w:type="paragraph" w:customStyle="1" w:styleId="CuerpoB">
    <w:name w:val="Cuerpo B"/>
    <w:rsid w:val="006F172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
    </w:rPr>
  </w:style>
  <w:style w:type="paragraph" w:customStyle="1" w:styleId="Poromisin">
    <w:name w:val="Por omisión"/>
    <w:rsid w:val="006F172F"/>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es-ES"/>
    </w:rPr>
  </w:style>
  <w:style w:type="character" w:customStyle="1" w:styleId="Hyperlink2">
    <w:name w:val="Hyperlink.2"/>
    <w:basedOn w:val="Ninguno"/>
    <w:rsid w:val="006F172F"/>
    <w:rPr>
      <w:rFonts w:ascii="Arial" w:eastAsia="Arial" w:hAnsi="Arial" w:cs="Arial"/>
      <w:i/>
      <w:iCs/>
      <w:color w:val="0000FF"/>
      <w:sz w:val="20"/>
      <w:szCs w:val="20"/>
      <w:u w:val="single" w:color="0000FF"/>
      <w:lang w:val="es-ES_tradnl"/>
    </w:rPr>
  </w:style>
  <w:style w:type="character" w:customStyle="1" w:styleId="Hyperlink3">
    <w:name w:val="Hyperlink.3"/>
    <w:basedOn w:val="Ninguno"/>
    <w:rsid w:val="006F172F"/>
    <w:rPr>
      <w:rFonts w:ascii="Arial" w:eastAsia="Arial" w:hAnsi="Arial" w:cs="Arial"/>
      <w:color w:val="0000FF"/>
      <w:sz w:val="20"/>
      <w:szCs w:val="20"/>
      <w:u w:val="single" w:color="0000FF"/>
      <w:lang w:val="es-ES_tradnl"/>
    </w:rPr>
  </w:style>
  <w:style w:type="paragraph" w:styleId="Piedepgina">
    <w:name w:val="footer"/>
    <w:basedOn w:val="Normal"/>
    <w:link w:val="PiedepginaCar"/>
    <w:uiPriority w:val="99"/>
    <w:unhideWhenUsed/>
    <w:rsid w:val="006F172F"/>
    <w:pPr>
      <w:tabs>
        <w:tab w:val="center" w:pos="4252"/>
        <w:tab w:val="right" w:pos="8504"/>
      </w:tabs>
    </w:pPr>
  </w:style>
  <w:style w:type="character" w:customStyle="1" w:styleId="PiedepginaCar">
    <w:name w:val="Pie de página Car"/>
    <w:basedOn w:val="Fuentedeprrafopredeter"/>
    <w:link w:val="Piedepgina"/>
    <w:uiPriority w:val="99"/>
    <w:rsid w:val="006F172F"/>
    <w:rPr>
      <w:rFonts w:ascii="Times New Roman" w:eastAsia="Arial Unicode MS" w:hAnsi="Times New Roman" w:cs="Times New Roman"/>
      <w:sz w:val="24"/>
      <w:szCs w:val="24"/>
      <w:bdr w:val="nil"/>
      <w:lang w:val="en-US"/>
    </w:rPr>
  </w:style>
  <w:style w:type="paragraph" w:styleId="Textodeglobo">
    <w:name w:val="Balloon Text"/>
    <w:basedOn w:val="Normal"/>
    <w:link w:val="TextodegloboCar"/>
    <w:uiPriority w:val="99"/>
    <w:semiHidden/>
    <w:unhideWhenUsed/>
    <w:rsid w:val="008E5AA4"/>
    <w:rPr>
      <w:rFonts w:ascii="Tahoma" w:hAnsi="Tahoma" w:cs="Tahoma"/>
      <w:sz w:val="16"/>
      <w:szCs w:val="16"/>
    </w:rPr>
  </w:style>
  <w:style w:type="character" w:customStyle="1" w:styleId="TextodegloboCar">
    <w:name w:val="Texto de globo Car"/>
    <w:basedOn w:val="Fuentedeprrafopredeter"/>
    <w:link w:val="Textodeglobo"/>
    <w:uiPriority w:val="99"/>
    <w:semiHidden/>
    <w:rsid w:val="008E5AA4"/>
    <w:rPr>
      <w:rFonts w:ascii="Tahoma" w:eastAsia="Arial Unicode MS" w:hAnsi="Tahoma" w:cs="Tahoma"/>
      <w:sz w:val="16"/>
      <w:szCs w:val="16"/>
      <w:bdr w:val="nil"/>
      <w:lang w:val="en-US"/>
    </w:rPr>
  </w:style>
  <w:style w:type="character" w:customStyle="1" w:styleId="apple-converted-space">
    <w:name w:val="apple-converted-space"/>
    <w:basedOn w:val="Fuentedeprrafopredeter"/>
    <w:rsid w:val="00AF2E90"/>
  </w:style>
  <w:style w:type="paragraph" w:styleId="Prrafodelista">
    <w:name w:val="List Paragraph"/>
    <w:basedOn w:val="Normal"/>
    <w:uiPriority w:val="34"/>
    <w:qFormat/>
    <w:rsid w:val="0098068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Calibri" w:eastAsia="Calibri" w:hAnsi="Calibri"/>
      <w:sz w:val="22"/>
      <w:szCs w:val="22"/>
      <w:bdr w:val="none" w:sz="0" w:space="0" w:color="auto"/>
      <w:lang w:val="es-ES"/>
    </w:rPr>
  </w:style>
  <w:style w:type="paragraph" w:customStyle="1" w:styleId="Default">
    <w:name w:val="Default"/>
    <w:basedOn w:val="Normal"/>
    <w:uiPriority w:val="99"/>
    <w:rsid w:val="002D4C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Minion Pro SmBd" w:eastAsiaTheme="minorHAnsi" w:hAnsi="Minion Pro SmBd"/>
      <w:color w:val="000000"/>
      <w:bdr w:val="none" w:sz="0" w:space="0" w:color="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897062">
      <w:bodyDiv w:val="1"/>
      <w:marLeft w:val="0"/>
      <w:marRight w:val="0"/>
      <w:marTop w:val="0"/>
      <w:marBottom w:val="0"/>
      <w:divBdr>
        <w:top w:val="none" w:sz="0" w:space="0" w:color="auto"/>
        <w:left w:val="none" w:sz="0" w:space="0" w:color="auto"/>
        <w:bottom w:val="none" w:sz="0" w:space="0" w:color="auto"/>
        <w:right w:val="none" w:sz="0" w:space="0" w:color="auto"/>
      </w:divBdr>
    </w:div>
    <w:div w:id="16997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aciontelefonica@atrevia.com" TargetMode="External"/><Relationship Id="rId3" Type="http://schemas.openxmlformats.org/officeDocument/2006/relationships/settings" Target="settings.xml"/><Relationship Id="rId7" Type="http://schemas.openxmlformats.org/officeDocument/2006/relationships/hyperlink" Target="mailto:david.arranzlago@telefonic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2670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NOTARIO JIMENEZ, PILAR</dc:creator>
  <cp:lastModifiedBy>NOTARIO JIMENEZ, PILAR</cp:lastModifiedBy>
  <cp:revision>2</cp:revision>
  <cp:lastPrinted>2017-07-21T09:33:00Z</cp:lastPrinted>
  <dcterms:created xsi:type="dcterms:W3CDTF">2017-07-24T09:17:00Z</dcterms:created>
  <dcterms:modified xsi:type="dcterms:W3CDTF">2017-07-24T09:17:00Z</dcterms:modified>
</cp:coreProperties>
</file>